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621BD0" w14:textId="77777777" w:rsidR="00A41FC3" w:rsidRPr="00A41FC3" w:rsidRDefault="00A41FC3" w:rsidP="00A41FC3">
      <w:r w:rsidRPr="00A41FC3">
        <w:t xml:space="preserve">Agreements drafted in </w:t>
      </w:r>
      <w:r w:rsidRPr="00A41FC3">
        <w:rPr>
          <w:b/>
          <w:bCs/>
        </w:rPr>
        <w:t>civil law</w:t>
      </w:r>
      <w:r w:rsidRPr="00A41FC3">
        <w:t xml:space="preserve"> jurisdictions differ from those in </w:t>
      </w:r>
      <w:r w:rsidRPr="00A41FC3">
        <w:rPr>
          <w:b/>
          <w:bCs/>
        </w:rPr>
        <w:t>common law</w:t>
      </w:r>
      <w:r w:rsidRPr="00A41FC3">
        <w:t xml:space="preserve"> jurisdictions primarily due to the underlying legal principles, legal traditions, and approaches to interpreting contracts. Here's an explanation of why and how these differences arise:</w:t>
      </w:r>
    </w:p>
    <w:p w14:paraId="6DD1BEF8" w14:textId="77777777" w:rsidR="00A41FC3" w:rsidRPr="00A41FC3" w:rsidRDefault="00A41FC3" w:rsidP="00A41FC3">
      <w:pPr>
        <w:rPr>
          <w:b/>
          <w:bCs/>
        </w:rPr>
      </w:pPr>
      <w:r w:rsidRPr="00A41FC3">
        <w:rPr>
          <w:b/>
          <w:bCs/>
        </w:rPr>
        <w:t>1. Different Legal Traditions</w:t>
      </w:r>
    </w:p>
    <w:p w14:paraId="22982A14" w14:textId="77777777" w:rsidR="00A41FC3" w:rsidRPr="00A41FC3" w:rsidRDefault="00A41FC3" w:rsidP="00A41FC3">
      <w:pPr>
        <w:numPr>
          <w:ilvl w:val="0"/>
          <w:numId w:val="1"/>
        </w:numPr>
      </w:pPr>
      <w:r w:rsidRPr="00A41FC3">
        <w:rPr>
          <w:b/>
          <w:bCs/>
        </w:rPr>
        <w:t>Common Law Jurisdictions</w:t>
      </w:r>
      <w:r w:rsidRPr="00A41FC3">
        <w:t xml:space="preserve"> (e.g., the United States, the United Kingdom, Canada, Australia):</w:t>
      </w:r>
    </w:p>
    <w:p w14:paraId="42931004" w14:textId="77777777" w:rsidR="00A41FC3" w:rsidRPr="00A41FC3" w:rsidRDefault="00A41FC3" w:rsidP="00A41FC3">
      <w:pPr>
        <w:numPr>
          <w:ilvl w:val="1"/>
          <w:numId w:val="1"/>
        </w:numPr>
      </w:pPr>
      <w:r w:rsidRPr="00A41FC3">
        <w:t>Rooted in judicial decisions, case law, and the doctrine of precedent. Courts heavily rely on previous court rulings to interpret contracts.</w:t>
      </w:r>
    </w:p>
    <w:p w14:paraId="1EDA3F9F" w14:textId="77777777" w:rsidR="00A41FC3" w:rsidRPr="00A41FC3" w:rsidRDefault="00A41FC3" w:rsidP="00A41FC3">
      <w:pPr>
        <w:numPr>
          <w:ilvl w:val="1"/>
          <w:numId w:val="1"/>
        </w:numPr>
      </w:pPr>
      <w:r w:rsidRPr="00A41FC3">
        <w:t xml:space="preserve">Contracts in common law jurisdictions tend to be </w:t>
      </w:r>
      <w:r w:rsidRPr="00A41FC3">
        <w:rPr>
          <w:b/>
          <w:bCs/>
        </w:rPr>
        <w:t>comprehensive and detailed</w:t>
      </w:r>
      <w:r w:rsidRPr="00A41FC3">
        <w:t>, covering a wide range of possible scenarios. This practice stems from the idea that contracts must be self-sufficient documents, specifying all terms and conditions explicitly.</w:t>
      </w:r>
    </w:p>
    <w:p w14:paraId="35C78C41" w14:textId="77777777" w:rsidR="00A41FC3" w:rsidRPr="00A41FC3" w:rsidRDefault="00A41FC3" w:rsidP="00A41FC3">
      <w:pPr>
        <w:numPr>
          <w:ilvl w:val="1"/>
          <w:numId w:val="1"/>
        </w:numPr>
      </w:pPr>
      <w:r w:rsidRPr="00A41FC3">
        <w:t xml:space="preserve">Agreements often include extensive </w:t>
      </w:r>
      <w:r w:rsidRPr="00A41FC3">
        <w:rPr>
          <w:b/>
          <w:bCs/>
        </w:rPr>
        <w:t>boilerplate clauses</w:t>
      </w:r>
      <w:r w:rsidRPr="00A41FC3">
        <w:t xml:space="preserve"> (e.g., indemnity, limitation of liability, force majeure) to address potential legal issues, as common law contracts are designed to preemptively resolve disputes that might arise.</w:t>
      </w:r>
    </w:p>
    <w:p w14:paraId="435C7D1E" w14:textId="77777777" w:rsidR="00A41FC3" w:rsidRPr="00A41FC3" w:rsidRDefault="00A41FC3" w:rsidP="00A41FC3">
      <w:pPr>
        <w:numPr>
          <w:ilvl w:val="1"/>
          <w:numId w:val="1"/>
        </w:numPr>
      </w:pPr>
      <w:r w:rsidRPr="00A41FC3">
        <w:t>Contracts are often drafted in a way that tries to account for every possible eventuality since the courts interpret contracts strictly based on their written terms.</w:t>
      </w:r>
    </w:p>
    <w:p w14:paraId="4E38CA21" w14:textId="77777777" w:rsidR="00A41FC3" w:rsidRPr="00A41FC3" w:rsidRDefault="00A41FC3" w:rsidP="00A41FC3">
      <w:pPr>
        <w:numPr>
          <w:ilvl w:val="0"/>
          <w:numId w:val="1"/>
        </w:numPr>
      </w:pPr>
      <w:r w:rsidRPr="00A41FC3">
        <w:rPr>
          <w:b/>
          <w:bCs/>
        </w:rPr>
        <w:t>Civil Law Jurisdictions</w:t>
      </w:r>
      <w:r w:rsidRPr="00A41FC3">
        <w:t xml:space="preserve"> (e.g., France, Germany, Spain, most of Latin America):</w:t>
      </w:r>
    </w:p>
    <w:p w14:paraId="73AF32D8" w14:textId="77777777" w:rsidR="00A41FC3" w:rsidRPr="00A41FC3" w:rsidRDefault="00A41FC3" w:rsidP="00A41FC3">
      <w:pPr>
        <w:numPr>
          <w:ilvl w:val="1"/>
          <w:numId w:val="1"/>
        </w:numPr>
      </w:pPr>
      <w:r w:rsidRPr="00A41FC3">
        <w:t>Based on codified laws, statutes, and comprehensive legal codes that provide detailed rules for various aspects of law, including contracts.</w:t>
      </w:r>
    </w:p>
    <w:p w14:paraId="233E8706" w14:textId="77777777" w:rsidR="00A41FC3" w:rsidRPr="00A41FC3" w:rsidRDefault="00A41FC3" w:rsidP="00A41FC3">
      <w:pPr>
        <w:numPr>
          <w:ilvl w:val="1"/>
          <w:numId w:val="1"/>
        </w:numPr>
      </w:pPr>
      <w:r w:rsidRPr="00A41FC3">
        <w:t xml:space="preserve">Contracts in civil law jurisdictions tend to be </w:t>
      </w:r>
      <w:r w:rsidRPr="00A41FC3">
        <w:rPr>
          <w:b/>
          <w:bCs/>
        </w:rPr>
        <w:t>simpler and more concise</w:t>
      </w:r>
      <w:r w:rsidRPr="00A41FC3">
        <w:t xml:space="preserve"> because many terms, conditions, and obligations are already defined and regulated by the civil code. For example, the civil code may outline general duties of parties, principles of good faith, remedies for breach, and the legal effects of contracts.</w:t>
      </w:r>
    </w:p>
    <w:p w14:paraId="30CEC314" w14:textId="77777777" w:rsidR="00A41FC3" w:rsidRPr="00A41FC3" w:rsidRDefault="00A41FC3" w:rsidP="00A41FC3">
      <w:pPr>
        <w:numPr>
          <w:ilvl w:val="1"/>
          <w:numId w:val="1"/>
        </w:numPr>
      </w:pPr>
      <w:r w:rsidRPr="00A41FC3">
        <w:rPr>
          <w:b/>
          <w:bCs/>
        </w:rPr>
        <w:t>Less emphasis on boilerplate clauses</w:t>
      </w:r>
      <w:r w:rsidRPr="00A41FC3">
        <w:t>: Many common clauses found in contracts in common law jurisdictions (e.g., force majeure, indemnity) may not need to be explicitly stated in civil law contracts because the civil code already provides guidelines for these issues.</w:t>
      </w:r>
    </w:p>
    <w:p w14:paraId="071E9E33" w14:textId="77777777" w:rsidR="00A41FC3" w:rsidRPr="00A41FC3" w:rsidRDefault="00A41FC3" w:rsidP="00A41FC3">
      <w:pPr>
        <w:numPr>
          <w:ilvl w:val="1"/>
          <w:numId w:val="1"/>
        </w:numPr>
      </w:pPr>
      <w:r w:rsidRPr="00A41FC3">
        <w:lastRenderedPageBreak/>
        <w:t>Courts in civil law jurisdictions interpret contracts based on the law and principles of equity and good faith, allowing more flexibility in interpretation beyond the literal wording of the document.</w:t>
      </w:r>
    </w:p>
    <w:p w14:paraId="3CA7CC64" w14:textId="77777777" w:rsidR="00A41FC3" w:rsidRPr="00A41FC3" w:rsidRDefault="00A41FC3" w:rsidP="00A41FC3">
      <w:pPr>
        <w:rPr>
          <w:b/>
          <w:bCs/>
        </w:rPr>
      </w:pPr>
      <w:r w:rsidRPr="00A41FC3">
        <w:rPr>
          <w:b/>
          <w:bCs/>
        </w:rPr>
        <w:t>2. Interpretation of Contracts</w:t>
      </w:r>
    </w:p>
    <w:p w14:paraId="0C58E535" w14:textId="77777777" w:rsidR="00A41FC3" w:rsidRPr="00A41FC3" w:rsidRDefault="00A41FC3" w:rsidP="00A41FC3">
      <w:pPr>
        <w:numPr>
          <w:ilvl w:val="0"/>
          <w:numId w:val="2"/>
        </w:numPr>
      </w:pPr>
      <w:r w:rsidRPr="00A41FC3">
        <w:rPr>
          <w:b/>
          <w:bCs/>
        </w:rPr>
        <w:t>Common Law:</w:t>
      </w:r>
      <w:r w:rsidRPr="00A41FC3">
        <w:t xml:space="preserve"> In common law jurisdictions, the </w:t>
      </w:r>
      <w:r w:rsidRPr="00A41FC3">
        <w:rPr>
          <w:b/>
          <w:bCs/>
        </w:rPr>
        <w:t>"four corners" rule</w:t>
      </w:r>
      <w:r w:rsidRPr="00A41FC3">
        <w:t xml:space="preserve"> applies, which means that the court will primarily interpret the contract based on the text within its four corners. Courts often take a strict approach, interpreting the contract based on its explicit terms. If there is ambiguity, courts may look into extrinsic evidence, but this is often a last resort.</w:t>
      </w:r>
    </w:p>
    <w:p w14:paraId="495DE3AB" w14:textId="77777777" w:rsidR="00A41FC3" w:rsidRPr="00A41FC3" w:rsidRDefault="00A41FC3" w:rsidP="00A41FC3">
      <w:pPr>
        <w:numPr>
          <w:ilvl w:val="1"/>
          <w:numId w:val="2"/>
        </w:numPr>
      </w:pPr>
      <w:r w:rsidRPr="00A41FC3">
        <w:t xml:space="preserve">Therefore, contracts in common law jurisdictions are drafted to be exhaustive, often containing </w:t>
      </w:r>
      <w:r w:rsidRPr="00A41FC3">
        <w:rPr>
          <w:b/>
          <w:bCs/>
        </w:rPr>
        <w:t>recitals, definitions, representations, warranties</w:t>
      </w:r>
      <w:r w:rsidRPr="00A41FC3">
        <w:t>, and clauses that clarify every conceivable term and condition.</w:t>
      </w:r>
    </w:p>
    <w:p w14:paraId="31F3E08D" w14:textId="77777777" w:rsidR="00A41FC3" w:rsidRPr="00A41FC3" w:rsidRDefault="00A41FC3" w:rsidP="00A41FC3">
      <w:pPr>
        <w:numPr>
          <w:ilvl w:val="0"/>
          <w:numId w:val="2"/>
        </w:numPr>
      </w:pPr>
      <w:r w:rsidRPr="00A41FC3">
        <w:rPr>
          <w:b/>
          <w:bCs/>
        </w:rPr>
        <w:t>Civil Law:</w:t>
      </w:r>
      <w:r w:rsidRPr="00A41FC3">
        <w:t xml:space="preserve"> In contrast, civil law jurisdictions take a </w:t>
      </w:r>
      <w:r w:rsidRPr="00A41FC3">
        <w:rPr>
          <w:b/>
          <w:bCs/>
        </w:rPr>
        <w:t>more holistic approach</w:t>
      </w:r>
      <w:r w:rsidRPr="00A41FC3">
        <w:t xml:space="preserve"> to contract interpretation. Courts can rely on the contract’s spirit, context, and underlying principles of law, such as </w:t>
      </w:r>
      <w:r w:rsidRPr="00A41FC3">
        <w:rPr>
          <w:b/>
          <w:bCs/>
        </w:rPr>
        <w:t>good faith</w:t>
      </w:r>
      <w:r w:rsidRPr="00A41FC3">
        <w:t>, to fill in gaps or interpret ambiguous terms.</w:t>
      </w:r>
    </w:p>
    <w:p w14:paraId="73FA5B5C" w14:textId="77777777" w:rsidR="00A41FC3" w:rsidRPr="00A41FC3" w:rsidRDefault="00A41FC3" w:rsidP="00A41FC3">
      <w:pPr>
        <w:numPr>
          <w:ilvl w:val="1"/>
          <w:numId w:val="2"/>
        </w:numPr>
      </w:pPr>
      <w:r w:rsidRPr="00A41FC3">
        <w:t>This flexibility means that contracts do not need to be as detailed or rigid. Civil law contracts may omit certain clauses because the law provides solutions to fill gaps or interpret unclear terms.</w:t>
      </w:r>
    </w:p>
    <w:p w14:paraId="668FC5F7" w14:textId="77777777" w:rsidR="00A41FC3" w:rsidRPr="00A41FC3" w:rsidRDefault="00A41FC3" w:rsidP="00A41FC3">
      <w:pPr>
        <w:rPr>
          <w:b/>
          <w:bCs/>
        </w:rPr>
      </w:pPr>
      <w:r w:rsidRPr="00A41FC3">
        <w:rPr>
          <w:b/>
          <w:bCs/>
        </w:rPr>
        <w:t>3. Codified Laws and the Role of Statutes</w:t>
      </w:r>
    </w:p>
    <w:p w14:paraId="34AA8400" w14:textId="77777777" w:rsidR="00A41FC3" w:rsidRPr="00A41FC3" w:rsidRDefault="00A41FC3" w:rsidP="00A41FC3">
      <w:pPr>
        <w:numPr>
          <w:ilvl w:val="0"/>
          <w:numId w:val="3"/>
        </w:numPr>
      </w:pPr>
      <w:r w:rsidRPr="00A41FC3">
        <w:rPr>
          <w:b/>
          <w:bCs/>
        </w:rPr>
        <w:t>Common Law:</w:t>
      </w:r>
      <w:r w:rsidRPr="00A41FC3">
        <w:t xml:space="preserve"> In common law jurisdictions, the lack of a comprehensive statutory framework means that contracts must explicitly define the rights, duties, and remedies of the parties. The legal system expects parties to "contract out" their specific terms and conditions because the courts may not intervene beyond the literal terms of the agreement.</w:t>
      </w:r>
    </w:p>
    <w:p w14:paraId="0C96C3BA" w14:textId="77777777" w:rsidR="00A41FC3" w:rsidRPr="00A41FC3" w:rsidRDefault="00A41FC3" w:rsidP="00A41FC3">
      <w:pPr>
        <w:numPr>
          <w:ilvl w:val="1"/>
          <w:numId w:val="3"/>
        </w:numPr>
      </w:pPr>
      <w:r w:rsidRPr="00A41FC3">
        <w:t xml:space="preserve">For example, parties in a common law contract must explicitly include clauses about </w:t>
      </w:r>
      <w:r w:rsidRPr="00A41FC3">
        <w:rPr>
          <w:b/>
          <w:bCs/>
        </w:rPr>
        <w:t>liability, dispute resolution, governing law</w:t>
      </w:r>
      <w:r w:rsidRPr="00A41FC3">
        <w:t>, and other key terms, as these will not be implied by law.</w:t>
      </w:r>
    </w:p>
    <w:p w14:paraId="0EDF743D" w14:textId="77777777" w:rsidR="00A41FC3" w:rsidRPr="00A41FC3" w:rsidRDefault="00A41FC3" w:rsidP="00A41FC3">
      <w:pPr>
        <w:numPr>
          <w:ilvl w:val="0"/>
          <w:numId w:val="3"/>
        </w:numPr>
      </w:pPr>
      <w:r w:rsidRPr="00A41FC3">
        <w:rPr>
          <w:b/>
          <w:bCs/>
        </w:rPr>
        <w:t>Civil Law:</w:t>
      </w:r>
      <w:r w:rsidRPr="00A41FC3">
        <w:t xml:space="preserve"> Civil law jurisdictions have </w:t>
      </w:r>
      <w:r w:rsidRPr="00A41FC3">
        <w:rPr>
          <w:b/>
          <w:bCs/>
        </w:rPr>
        <w:t>extensive codified laws</w:t>
      </w:r>
      <w:r w:rsidRPr="00A41FC3">
        <w:t xml:space="preserve"> that cover various aspects of contractual relationships, including what constitutes a valid contract, how contracts are to be performed, remedies for breach, and how specific types of contracts (e.g., sales, leases, services) are regulated.</w:t>
      </w:r>
    </w:p>
    <w:p w14:paraId="2D7B0E72" w14:textId="77777777" w:rsidR="00A41FC3" w:rsidRPr="00A41FC3" w:rsidRDefault="00A41FC3" w:rsidP="00A41FC3">
      <w:pPr>
        <w:numPr>
          <w:ilvl w:val="1"/>
          <w:numId w:val="3"/>
        </w:numPr>
      </w:pPr>
      <w:r w:rsidRPr="00A41FC3">
        <w:lastRenderedPageBreak/>
        <w:t xml:space="preserve">As a result, contracts often </w:t>
      </w:r>
      <w:r w:rsidRPr="00A41FC3">
        <w:rPr>
          <w:b/>
          <w:bCs/>
        </w:rPr>
        <w:t>refer to statutory provisions</w:t>
      </w:r>
      <w:r w:rsidRPr="00A41FC3">
        <w:t xml:space="preserve"> rather than detailing every aspect of the contractual relationship. For instance, civil law contracts might not include an express force majeure clause because the civil code may already contain rules about unforeseen events.</w:t>
      </w:r>
    </w:p>
    <w:p w14:paraId="64E5ED6D" w14:textId="77777777" w:rsidR="00A41FC3" w:rsidRPr="00A41FC3" w:rsidRDefault="00A41FC3" w:rsidP="00A41FC3">
      <w:pPr>
        <w:rPr>
          <w:b/>
          <w:bCs/>
        </w:rPr>
      </w:pPr>
      <w:r w:rsidRPr="00A41FC3">
        <w:rPr>
          <w:b/>
          <w:bCs/>
        </w:rPr>
        <w:t>4. Mandatory Provisions and Limits on Freedom of Contract</w:t>
      </w:r>
    </w:p>
    <w:p w14:paraId="63D24969" w14:textId="77777777" w:rsidR="00A41FC3" w:rsidRPr="00A41FC3" w:rsidRDefault="00A41FC3" w:rsidP="00A41FC3">
      <w:pPr>
        <w:numPr>
          <w:ilvl w:val="0"/>
          <w:numId w:val="4"/>
        </w:numPr>
      </w:pPr>
      <w:r w:rsidRPr="00A41FC3">
        <w:rPr>
          <w:b/>
          <w:bCs/>
        </w:rPr>
        <w:t>Common Law:</w:t>
      </w:r>
      <w:r w:rsidRPr="00A41FC3">
        <w:t xml:space="preserve"> Contracts in common law jurisdictions are heavily based on the principle of </w:t>
      </w:r>
      <w:r w:rsidRPr="00A41FC3">
        <w:rPr>
          <w:b/>
          <w:bCs/>
        </w:rPr>
        <w:t>freedom of contract</w:t>
      </w:r>
      <w:r w:rsidRPr="00A41FC3">
        <w:t>, allowing parties to negotiate terms with few statutory restrictions. This freedom includes setting liability limits, defining the scope of warranties, and stipulating remedies for breach.</w:t>
      </w:r>
    </w:p>
    <w:p w14:paraId="155720AE" w14:textId="77777777" w:rsidR="00A41FC3" w:rsidRPr="00A41FC3" w:rsidRDefault="00A41FC3" w:rsidP="00A41FC3">
      <w:pPr>
        <w:numPr>
          <w:ilvl w:val="1"/>
          <w:numId w:val="4"/>
        </w:numPr>
      </w:pPr>
      <w:r w:rsidRPr="00A41FC3">
        <w:t>Because of this flexibility, parties tend to include extensive disclaimers, waivers, indemnities, and choice of law clauses to protect their interests.</w:t>
      </w:r>
    </w:p>
    <w:p w14:paraId="4A8D7D64" w14:textId="77777777" w:rsidR="00A41FC3" w:rsidRPr="00A41FC3" w:rsidRDefault="00A41FC3" w:rsidP="00A41FC3">
      <w:pPr>
        <w:numPr>
          <w:ilvl w:val="0"/>
          <w:numId w:val="4"/>
        </w:numPr>
      </w:pPr>
      <w:r w:rsidRPr="00A41FC3">
        <w:rPr>
          <w:b/>
          <w:bCs/>
        </w:rPr>
        <w:t>Civil Law:</w:t>
      </w:r>
      <w:r w:rsidRPr="00A41FC3">
        <w:t xml:space="preserve"> Civil law jurisdictions often have </w:t>
      </w:r>
      <w:r w:rsidRPr="00A41FC3">
        <w:rPr>
          <w:b/>
          <w:bCs/>
        </w:rPr>
        <w:t>mandatory provisions</w:t>
      </w:r>
      <w:r w:rsidRPr="00A41FC3">
        <w:t xml:space="preserve"> in their codes that override the parties' agreements. These may include protections for weaker parties (e.g., consumers, employees) and mandatory legal requirements that cannot be waived or altered by private agreement.</w:t>
      </w:r>
    </w:p>
    <w:p w14:paraId="3110386D" w14:textId="77777777" w:rsidR="00A41FC3" w:rsidRPr="00A41FC3" w:rsidRDefault="00A41FC3" w:rsidP="00A41FC3">
      <w:pPr>
        <w:numPr>
          <w:ilvl w:val="1"/>
          <w:numId w:val="4"/>
        </w:numPr>
      </w:pPr>
      <w:r w:rsidRPr="00A41FC3">
        <w:t>For instance, civil codes may contain non-negotiable provisions related to consumer rights, employment conditions, and good faith performance of contracts. Therefore, civil law contracts need not address every detail as the law fills in gaps and imposes certain obligations on the parties.</w:t>
      </w:r>
    </w:p>
    <w:p w14:paraId="565171EE" w14:textId="77777777" w:rsidR="00A41FC3" w:rsidRPr="00A41FC3" w:rsidRDefault="00A41FC3" w:rsidP="00A41FC3">
      <w:pPr>
        <w:rPr>
          <w:b/>
          <w:bCs/>
        </w:rPr>
      </w:pPr>
      <w:r w:rsidRPr="00A41FC3">
        <w:rPr>
          <w:b/>
          <w:bCs/>
        </w:rPr>
        <w:t>5. Remedies and Enforcement</w:t>
      </w:r>
    </w:p>
    <w:p w14:paraId="0D8CAA7B" w14:textId="77777777" w:rsidR="00A41FC3" w:rsidRPr="00A41FC3" w:rsidRDefault="00A41FC3" w:rsidP="00A41FC3">
      <w:pPr>
        <w:numPr>
          <w:ilvl w:val="0"/>
          <w:numId w:val="5"/>
        </w:numPr>
      </w:pPr>
      <w:r w:rsidRPr="00A41FC3">
        <w:rPr>
          <w:b/>
          <w:bCs/>
        </w:rPr>
        <w:t>Common Law:</w:t>
      </w:r>
      <w:r w:rsidRPr="00A41FC3">
        <w:t xml:space="preserve"> Contracts must outline the remedies available to parties in the event of a breach, as the common law provides </w:t>
      </w:r>
      <w:r w:rsidRPr="00A41FC3">
        <w:rPr>
          <w:b/>
          <w:bCs/>
        </w:rPr>
        <w:t>limited statutory guidance</w:t>
      </w:r>
      <w:r w:rsidRPr="00A41FC3">
        <w:t>. Common law courts often award damages based on the terms explicitly stated in the contract, and equitable remedies (like specific performance) are less frequently ordered.</w:t>
      </w:r>
    </w:p>
    <w:p w14:paraId="6874DD30" w14:textId="77777777" w:rsidR="00A41FC3" w:rsidRPr="00A41FC3" w:rsidRDefault="00A41FC3" w:rsidP="00A41FC3">
      <w:pPr>
        <w:numPr>
          <w:ilvl w:val="0"/>
          <w:numId w:val="5"/>
        </w:numPr>
      </w:pPr>
      <w:r w:rsidRPr="00A41FC3">
        <w:rPr>
          <w:b/>
          <w:bCs/>
        </w:rPr>
        <w:t>Civil Law:</w:t>
      </w:r>
      <w:r w:rsidRPr="00A41FC3">
        <w:t xml:space="preserve"> In civil law jurisdictions, remedies such as </w:t>
      </w:r>
      <w:r w:rsidRPr="00A41FC3">
        <w:rPr>
          <w:b/>
          <w:bCs/>
        </w:rPr>
        <w:t>specific performance</w:t>
      </w:r>
      <w:r w:rsidRPr="00A41FC3">
        <w:t xml:space="preserve"> (the obligation to fulfill contractual duties) are more readily available. The civil code often outlines a range of remedies that can be enforced, reducing the need for contracts to specify these in detail.</w:t>
      </w:r>
    </w:p>
    <w:p w14:paraId="66567697" w14:textId="77777777" w:rsidR="00A41FC3" w:rsidRPr="00A41FC3" w:rsidRDefault="00A41FC3" w:rsidP="00A41FC3">
      <w:pPr>
        <w:rPr>
          <w:b/>
          <w:bCs/>
        </w:rPr>
      </w:pPr>
      <w:r w:rsidRPr="00A41FC3">
        <w:rPr>
          <w:b/>
          <w:bCs/>
        </w:rPr>
        <w:t>Summary of Differences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4"/>
        <w:gridCol w:w="3926"/>
        <w:gridCol w:w="3480"/>
      </w:tblGrid>
      <w:tr w:rsidR="00A41FC3" w:rsidRPr="00A41FC3" w14:paraId="18D8FCAA" w14:textId="77777777" w:rsidTr="00A41FC3">
        <w:trPr>
          <w:tblHeader/>
          <w:tblCellSpacing w:w="15" w:type="dxa"/>
        </w:trPr>
        <w:tc>
          <w:tcPr>
            <w:tcW w:w="0" w:type="auto"/>
            <w:vAlign w:val="center"/>
            <w:hideMark/>
          </w:tcPr>
          <w:p w14:paraId="1E107E3C" w14:textId="77777777" w:rsidR="00A41FC3" w:rsidRPr="00A41FC3" w:rsidRDefault="00A41FC3" w:rsidP="00A41FC3">
            <w:pPr>
              <w:rPr>
                <w:b/>
                <w:bCs/>
              </w:rPr>
            </w:pPr>
            <w:r w:rsidRPr="00A41FC3">
              <w:rPr>
                <w:b/>
                <w:bCs/>
              </w:rPr>
              <w:t>Aspect</w:t>
            </w:r>
          </w:p>
        </w:tc>
        <w:tc>
          <w:tcPr>
            <w:tcW w:w="0" w:type="auto"/>
            <w:vAlign w:val="center"/>
            <w:hideMark/>
          </w:tcPr>
          <w:p w14:paraId="79C7958A" w14:textId="77777777" w:rsidR="00A41FC3" w:rsidRPr="00A41FC3" w:rsidRDefault="00A41FC3" w:rsidP="00A41FC3">
            <w:pPr>
              <w:rPr>
                <w:b/>
                <w:bCs/>
              </w:rPr>
            </w:pPr>
            <w:r w:rsidRPr="00A41FC3">
              <w:rPr>
                <w:b/>
                <w:bCs/>
              </w:rPr>
              <w:t>Common Law</w:t>
            </w:r>
          </w:p>
        </w:tc>
        <w:tc>
          <w:tcPr>
            <w:tcW w:w="0" w:type="auto"/>
            <w:vAlign w:val="center"/>
            <w:hideMark/>
          </w:tcPr>
          <w:p w14:paraId="78C0D5DA" w14:textId="77777777" w:rsidR="00A41FC3" w:rsidRPr="00A41FC3" w:rsidRDefault="00A41FC3" w:rsidP="00A41FC3">
            <w:pPr>
              <w:rPr>
                <w:b/>
                <w:bCs/>
              </w:rPr>
            </w:pPr>
            <w:r w:rsidRPr="00A41FC3">
              <w:rPr>
                <w:b/>
                <w:bCs/>
              </w:rPr>
              <w:t>Civil Law</w:t>
            </w:r>
          </w:p>
        </w:tc>
      </w:tr>
      <w:tr w:rsidR="00A41FC3" w:rsidRPr="00A41FC3" w14:paraId="20A01CB0" w14:textId="77777777" w:rsidTr="00A41FC3">
        <w:trPr>
          <w:tblCellSpacing w:w="15" w:type="dxa"/>
        </w:trPr>
        <w:tc>
          <w:tcPr>
            <w:tcW w:w="0" w:type="auto"/>
            <w:vAlign w:val="center"/>
            <w:hideMark/>
          </w:tcPr>
          <w:p w14:paraId="5761D1F5" w14:textId="77777777" w:rsidR="00A41FC3" w:rsidRPr="00A41FC3" w:rsidRDefault="00A41FC3" w:rsidP="00A41FC3">
            <w:r w:rsidRPr="00A41FC3">
              <w:t>Legal Tradition</w:t>
            </w:r>
          </w:p>
        </w:tc>
        <w:tc>
          <w:tcPr>
            <w:tcW w:w="0" w:type="auto"/>
            <w:vAlign w:val="center"/>
            <w:hideMark/>
          </w:tcPr>
          <w:p w14:paraId="5EC099CA" w14:textId="77777777" w:rsidR="00A41FC3" w:rsidRPr="00A41FC3" w:rsidRDefault="00A41FC3" w:rsidP="00A41FC3">
            <w:r w:rsidRPr="00A41FC3">
              <w:t>Case law, judicial precedent</w:t>
            </w:r>
          </w:p>
        </w:tc>
        <w:tc>
          <w:tcPr>
            <w:tcW w:w="0" w:type="auto"/>
            <w:vAlign w:val="center"/>
            <w:hideMark/>
          </w:tcPr>
          <w:p w14:paraId="1DD8C8E8" w14:textId="77777777" w:rsidR="00A41FC3" w:rsidRPr="00A41FC3" w:rsidRDefault="00A41FC3" w:rsidP="00A41FC3">
            <w:r w:rsidRPr="00A41FC3">
              <w:t>Codified statutes and codes</w:t>
            </w:r>
          </w:p>
        </w:tc>
      </w:tr>
      <w:tr w:rsidR="00A41FC3" w:rsidRPr="00A41FC3" w14:paraId="2952CC07" w14:textId="77777777" w:rsidTr="00A41FC3">
        <w:trPr>
          <w:tblCellSpacing w:w="15" w:type="dxa"/>
        </w:trPr>
        <w:tc>
          <w:tcPr>
            <w:tcW w:w="0" w:type="auto"/>
            <w:vAlign w:val="center"/>
            <w:hideMark/>
          </w:tcPr>
          <w:p w14:paraId="39794C74" w14:textId="77777777" w:rsidR="00A41FC3" w:rsidRPr="00A41FC3" w:rsidRDefault="00A41FC3" w:rsidP="00A41FC3">
            <w:r w:rsidRPr="00A41FC3">
              <w:lastRenderedPageBreak/>
              <w:t>Contract Length</w:t>
            </w:r>
          </w:p>
        </w:tc>
        <w:tc>
          <w:tcPr>
            <w:tcW w:w="0" w:type="auto"/>
            <w:vAlign w:val="center"/>
            <w:hideMark/>
          </w:tcPr>
          <w:p w14:paraId="7D76C0AC" w14:textId="77777777" w:rsidR="00A41FC3" w:rsidRPr="00A41FC3" w:rsidRDefault="00A41FC3" w:rsidP="00A41FC3">
            <w:r w:rsidRPr="00A41FC3">
              <w:t>Longer, detailed, covers all scenarios</w:t>
            </w:r>
          </w:p>
        </w:tc>
        <w:tc>
          <w:tcPr>
            <w:tcW w:w="0" w:type="auto"/>
            <w:vAlign w:val="center"/>
            <w:hideMark/>
          </w:tcPr>
          <w:p w14:paraId="4FCA9213" w14:textId="77777777" w:rsidR="00A41FC3" w:rsidRPr="00A41FC3" w:rsidRDefault="00A41FC3" w:rsidP="00A41FC3">
            <w:r w:rsidRPr="00A41FC3">
              <w:t>Shorter, relies on the civil code</w:t>
            </w:r>
          </w:p>
        </w:tc>
      </w:tr>
      <w:tr w:rsidR="00A41FC3" w:rsidRPr="00A41FC3" w14:paraId="35BC7717" w14:textId="77777777" w:rsidTr="00A41FC3">
        <w:trPr>
          <w:tblCellSpacing w:w="15" w:type="dxa"/>
        </w:trPr>
        <w:tc>
          <w:tcPr>
            <w:tcW w:w="0" w:type="auto"/>
            <w:vAlign w:val="center"/>
            <w:hideMark/>
          </w:tcPr>
          <w:p w14:paraId="6869FC50" w14:textId="77777777" w:rsidR="00A41FC3" w:rsidRPr="00A41FC3" w:rsidRDefault="00A41FC3" w:rsidP="00A41FC3">
            <w:r w:rsidRPr="00A41FC3">
              <w:t>Boilerplate Clauses</w:t>
            </w:r>
          </w:p>
        </w:tc>
        <w:tc>
          <w:tcPr>
            <w:tcW w:w="0" w:type="auto"/>
            <w:vAlign w:val="center"/>
            <w:hideMark/>
          </w:tcPr>
          <w:p w14:paraId="450165C0" w14:textId="77777777" w:rsidR="00A41FC3" w:rsidRPr="00A41FC3" w:rsidRDefault="00A41FC3" w:rsidP="00A41FC3">
            <w:r w:rsidRPr="00A41FC3">
              <w:t>Essential and extensive</w:t>
            </w:r>
          </w:p>
        </w:tc>
        <w:tc>
          <w:tcPr>
            <w:tcW w:w="0" w:type="auto"/>
            <w:vAlign w:val="center"/>
            <w:hideMark/>
          </w:tcPr>
          <w:p w14:paraId="61A944AC" w14:textId="77777777" w:rsidR="00A41FC3" w:rsidRPr="00A41FC3" w:rsidRDefault="00A41FC3" w:rsidP="00A41FC3">
            <w:r w:rsidRPr="00A41FC3">
              <w:t>Minimal, often unnecessary</w:t>
            </w:r>
          </w:p>
        </w:tc>
      </w:tr>
      <w:tr w:rsidR="00A41FC3" w:rsidRPr="00A41FC3" w14:paraId="4468E6AC" w14:textId="77777777" w:rsidTr="00A41FC3">
        <w:trPr>
          <w:tblCellSpacing w:w="15" w:type="dxa"/>
        </w:trPr>
        <w:tc>
          <w:tcPr>
            <w:tcW w:w="0" w:type="auto"/>
            <w:vAlign w:val="center"/>
            <w:hideMark/>
          </w:tcPr>
          <w:p w14:paraId="1A3189D2" w14:textId="77777777" w:rsidR="00A41FC3" w:rsidRPr="00A41FC3" w:rsidRDefault="00A41FC3" w:rsidP="00A41FC3">
            <w:r w:rsidRPr="00A41FC3">
              <w:t>Interpretation</w:t>
            </w:r>
          </w:p>
        </w:tc>
        <w:tc>
          <w:tcPr>
            <w:tcW w:w="0" w:type="auto"/>
            <w:vAlign w:val="center"/>
            <w:hideMark/>
          </w:tcPr>
          <w:p w14:paraId="7980F64E" w14:textId="77777777" w:rsidR="00A41FC3" w:rsidRPr="00A41FC3" w:rsidRDefault="00A41FC3" w:rsidP="00A41FC3">
            <w:r w:rsidRPr="00A41FC3">
              <w:t>Strict, literal (four corners rule)</w:t>
            </w:r>
          </w:p>
        </w:tc>
        <w:tc>
          <w:tcPr>
            <w:tcW w:w="0" w:type="auto"/>
            <w:vAlign w:val="center"/>
            <w:hideMark/>
          </w:tcPr>
          <w:p w14:paraId="6376174E" w14:textId="77777777" w:rsidR="00A41FC3" w:rsidRPr="00A41FC3" w:rsidRDefault="00A41FC3" w:rsidP="00A41FC3">
            <w:r w:rsidRPr="00A41FC3">
              <w:t>Flexible, based on good faith and equity</w:t>
            </w:r>
          </w:p>
        </w:tc>
      </w:tr>
      <w:tr w:rsidR="00A41FC3" w:rsidRPr="00A41FC3" w14:paraId="26DD56D1" w14:textId="77777777" w:rsidTr="00A41FC3">
        <w:trPr>
          <w:tblCellSpacing w:w="15" w:type="dxa"/>
        </w:trPr>
        <w:tc>
          <w:tcPr>
            <w:tcW w:w="0" w:type="auto"/>
            <w:vAlign w:val="center"/>
            <w:hideMark/>
          </w:tcPr>
          <w:p w14:paraId="07663E70" w14:textId="77777777" w:rsidR="00A41FC3" w:rsidRPr="00A41FC3" w:rsidRDefault="00A41FC3" w:rsidP="00A41FC3">
            <w:r w:rsidRPr="00A41FC3">
              <w:t>Codified Provisions</w:t>
            </w:r>
          </w:p>
        </w:tc>
        <w:tc>
          <w:tcPr>
            <w:tcW w:w="0" w:type="auto"/>
            <w:vAlign w:val="center"/>
            <w:hideMark/>
          </w:tcPr>
          <w:p w14:paraId="7875FC04" w14:textId="77777777" w:rsidR="00A41FC3" w:rsidRPr="00A41FC3" w:rsidRDefault="00A41FC3" w:rsidP="00A41FC3">
            <w:r w:rsidRPr="00A41FC3">
              <w:t>Few, must be explicitly stated</w:t>
            </w:r>
          </w:p>
        </w:tc>
        <w:tc>
          <w:tcPr>
            <w:tcW w:w="0" w:type="auto"/>
            <w:vAlign w:val="center"/>
            <w:hideMark/>
          </w:tcPr>
          <w:p w14:paraId="61522188" w14:textId="77777777" w:rsidR="00A41FC3" w:rsidRPr="00A41FC3" w:rsidRDefault="00A41FC3" w:rsidP="00A41FC3">
            <w:r w:rsidRPr="00A41FC3">
              <w:t>Extensive, fills in gaps in contracts</w:t>
            </w:r>
          </w:p>
        </w:tc>
      </w:tr>
      <w:tr w:rsidR="00A41FC3" w:rsidRPr="00A41FC3" w14:paraId="7C47D1AE" w14:textId="77777777" w:rsidTr="00A41FC3">
        <w:trPr>
          <w:tblCellSpacing w:w="15" w:type="dxa"/>
        </w:trPr>
        <w:tc>
          <w:tcPr>
            <w:tcW w:w="0" w:type="auto"/>
            <w:vAlign w:val="center"/>
            <w:hideMark/>
          </w:tcPr>
          <w:p w14:paraId="145865CC" w14:textId="77777777" w:rsidR="00A41FC3" w:rsidRPr="00A41FC3" w:rsidRDefault="00A41FC3" w:rsidP="00A41FC3">
            <w:r w:rsidRPr="00A41FC3">
              <w:t>Remedies</w:t>
            </w:r>
          </w:p>
        </w:tc>
        <w:tc>
          <w:tcPr>
            <w:tcW w:w="0" w:type="auto"/>
            <w:vAlign w:val="center"/>
            <w:hideMark/>
          </w:tcPr>
          <w:p w14:paraId="1E45FCBB" w14:textId="77777777" w:rsidR="00A41FC3" w:rsidRPr="00A41FC3" w:rsidRDefault="00A41FC3" w:rsidP="00A41FC3">
            <w:r w:rsidRPr="00A41FC3">
              <w:t>Damages typically; specific performance rare</w:t>
            </w:r>
          </w:p>
        </w:tc>
        <w:tc>
          <w:tcPr>
            <w:tcW w:w="0" w:type="auto"/>
            <w:vAlign w:val="center"/>
            <w:hideMark/>
          </w:tcPr>
          <w:p w14:paraId="7DFD5F8E" w14:textId="77777777" w:rsidR="00A41FC3" w:rsidRPr="00A41FC3" w:rsidRDefault="00A41FC3" w:rsidP="00A41FC3">
            <w:r w:rsidRPr="00A41FC3">
              <w:t>Specific performance more common</w:t>
            </w:r>
          </w:p>
        </w:tc>
      </w:tr>
    </w:tbl>
    <w:p w14:paraId="6A43ED3B" w14:textId="77777777" w:rsidR="00A41FC3" w:rsidRPr="00A41FC3" w:rsidRDefault="00A41FC3" w:rsidP="00A41FC3">
      <w:r w:rsidRPr="00A41FC3">
        <w:t xml:space="preserve">In conclusion, contracts in civil law jurisdictions are generally </w:t>
      </w:r>
      <w:r w:rsidRPr="00A41FC3">
        <w:rPr>
          <w:b/>
          <w:bCs/>
        </w:rPr>
        <w:t>simpler, less detailed, and more reliant on statutory laws</w:t>
      </w:r>
      <w:r w:rsidRPr="00A41FC3">
        <w:t xml:space="preserve">, while contracts in common law jurisdictions are </w:t>
      </w:r>
      <w:r w:rsidRPr="00A41FC3">
        <w:rPr>
          <w:b/>
          <w:bCs/>
        </w:rPr>
        <w:t>lengthy, comprehensive, and focused on explicitly defining every aspect of the agreement</w:t>
      </w:r>
      <w:r w:rsidRPr="00A41FC3">
        <w:t>. Understanding these differences is crucial for legal practitioners, as it affects how they draft, interpret, and enforce contracts in different legal environments.</w:t>
      </w:r>
    </w:p>
    <w:p w14:paraId="7EBC9F42" w14:textId="77777777" w:rsidR="00A41FC3" w:rsidRDefault="00A41FC3"/>
    <w:sectPr w:rsidR="00A41FC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B7340"/>
    <w:multiLevelType w:val="multilevel"/>
    <w:tmpl w:val="6E7CF4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70786"/>
    <w:multiLevelType w:val="multilevel"/>
    <w:tmpl w:val="9F809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7B12BF"/>
    <w:multiLevelType w:val="multilevel"/>
    <w:tmpl w:val="CA42F3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7644EE"/>
    <w:multiLevelType w:val="multilevel"/>
    <w:tmpl w:val="53A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CE1705"/>
    <w:multiLevelType w:val="multilevel"/>
    <w:tmpl w:val="BEAC7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15258">
    <w:abstractNumId w:val="0"/>
  </w:num>
  <w:num w:numId="2" w16cid:durableId="105389583">
    <w:abstractNumId w:val="1"/>
  </w:num>
  <w:num w:numId="3" w16cid:durableId="1021394471">
    <w:abstractNumId w:val="4"/>
  </w:num>
  <w:num w:numId="4" w16cid:durableId="1426995224">
    <w:abstractNumId w:val="2"/>
  </w:num>
  <w:num w:numId="5" w16cid:durableId="1884559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FC3"/>
    <w:rsid w:val="00846C96"/>
    <w:rsid w:val="00A41FC3"/>
  </w:rsids>
  <m:mathPr>
    <m:mathFont m:val="Cambria Math"/>
    <m:brkBin m:val="before"/>
    <m:brkBinSub m:val="--"/>
    <m:smallFrac m:val="0"/>
    <m:dispDef/>
    <m:lMargin m:val="0"/>
    <m:rMargin m:val="0"/>
    <m:defJc m:val="centerGroup"/>
    <m:wrapIndent m:val="1440"/>
    <m:intLim m:val="subSup"/>
    <m:naryLim m:val="undOvr"/>
  </m:mathPr>
  <w:themeFontLang w:val="en-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FF50B"/>
  <w15:chartTrackingRefBased/>
  <w15:docId w15:val="{85C01BB5-58B1-2446-ACA3-56400C04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1F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1F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1F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1F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1F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1F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1F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1F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1F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F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1F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1F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1F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1F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1F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1F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1F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1FC3"/>
    <w:rPr>
      <w:rFonts w:eastAsiaTheme="majorEastAsia" w:cstheme="majorBidi"/>
      <w:color w:val="272727" w:themeColor="text1" w:themeTint="D8"/>
    </w:rPr>
  </w:style>
  <w:style w:type="paragraph" w:styleId="Title">
    <w:name w:val="Title"/>
    <w:basedOn w:val="Normal"/>
    <w:next w:val="Normal"/>
    <w:link w:val="TitleChar"/>
    <w:uiPriority w:val="10"/>
    <w:qFormat/>
    <w:rsid w:val="00A41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1F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1F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1F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1FC3"/>
    <w:pPr>
      <w:spacing w:before="160"/>
      <w:jc w:val="center"/>
    </w:pPr>
    <w:rPr>
      <w:i/>
      <w:iCs/>
      <w:color w:val="404040" w:themeColor="text1" w:themeTint="BF"/>
    </w:rPr>
  </w:style>
  <w:style w:type="character" w:customStyle="1" w:styleId="QuoteChar">
    <w:name w:val="Quote Char"/>
    <w:basedOn w:val="DefaultParagraphFont"/>
    <w:link w:val="Quote"/>
    <w:uiPriority w:val="29"/>
    <w:rsid w:val="00A41FC3"/>
    <w:rPr>
      <w:i/>
      <w:iCs/>
      <w:color w:val="404040" w:themeColor="text1" w:themeTint="BF"/>
    </w:rPr>
  </w:style>
  <w:style w:type="paragraph" w:styleId="ListParagraph">
    <w:name w:val="List Paragraph"/>
    <w:basedOn w:val="Normal"/>
    <w:uiPriority w:val="34"/>
    <w:qFormat/>
    <w:rsid w:val="00A41FC3"/>
    <w:pPr>
      <w:ind w:left="720"/>
      <w:contextualSpacing/>
    </w:pPr>
  </w:style>
  <w:style w:type="character" w:styleId="IntenseEmphasis">
    <w:name w:val="Intense Emphasis"/>
    <w:basedOn w:val="DefaultParagraphFont"/>
    <w:uiPriority w:val="21"/>
    <w:qFormat/>
    <w:rsid w:val="00A41FC3"/>
    <w:rPr>
      <w:i/>
      <w:iCs/>
      <w:color w:val="0F4761" w:themeColor="accent1" w:themeShade="BF"/>
    </w:rPr>
  </w:style>
  <w:style w:type="paragraph" w:styleId="IntenseQuote">
    <w:name w:val="Intense Quote"/>
    <w:basedOn w:val="Normal"/>
    <w:next w:val="Normal"/>
    <w:link w:val="IntenseQuoteChar"/>
    <w:uiPriority w:val="30"/>
    <w:qFormat/>
    <w:rsid w:val="00A41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1FC3"/>
    <w:rPr>
      <w:i/>
      <w:iCs/>
      <w:color w:val="0F4761" w:themeColor="accent1" w:themeShade="BF"/>
    </w:rPr>
  </w:style>
  <w:style w:type="character" w:styleId="IntenseReference">
    <w:name w:val="Intense Reference"/>
    <w:basedOn w:val="DefaultParagraphFont"/>
    <w:uiPriority w:val="32"/>
    <w:qFormat/>
    <w:rsid w:val="00A41F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2668629">
      <w:bodyDiv w:val="1"/>
      <w:marLeft w:val="0"/>
      <w:marRight w:val="0"/>
      <w:marTop w:val="0"/>
      <w:marBottom w:val="0"/>
      <w:divBdr>
        <w:top w:val="none" w:sz="0" w:space="0" w:color="auto"/>
        <w:left w:val="none" w:sz="0" w:space="0" w:color="auto"/>
        <w:bottom w:val="none" w:sz="0" w:space="0" w:color="auto"/>
        <w:right w:val="none" w:sz="0" w:space="0" w:color="auto"/>
      </w:divBdr>
    </w:div>
    <w:div w:id="209578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6072</Characters>
  <Application>Microsoft Office Word</Application>
  <DocSecurity>0</DocSecurity>
  <Lines>50</Lines>
  <Paragraphs>14</Paragraphs>
  <ScaleCrop>false</ScaleCrop>
  <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Fonseca</dc:creator>
  <cp:keywords/>
  <dc:description/>
  <cp:lastModifiedBy>Paola Fonseca</cp:lastModifiedBy>
  <cp:revision>1</cp:revision>
  <dcterms:created xsi:type="dcterms:W3CDTF">2024-09-16T21:43:00Z</dcterms:created>
  <dcterms:modified xsi:type="dcterms:W3CDTF">2024-09-16T21:43:00Z</dcterms:modified>
</cp:coreProperties>
</file>